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DB" w:rsidRPr="00D107F9" w:rsidRDefault="00DC5C4E" w:rsidP="00A23390">
      <w:pPr>
        <w:widowControl w:val="0"/>
        <w:spacing w:before="100" w:beforeAutospacing="1" w:after="100" w:afterAutospacing="1" w:line="360" w:lineRule="auto"/>
        <w:ind w:right="-164"/>
        <w:jc w:val="both"/>
        <w:rPr>
          <w:rFonts w:ascii="Palatino Linotype" w:eastAsia="Calibri" w:hAnsi="Palatino Linotype" w:cs="Arial"/>
          <w:b/>
          <w:color w:val="000000"/>
        </w:rPr>
      </w:pPr>
      <w:r w:rsidRPr="00C8035B">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8B22AB">
        <w:rPr>
          <w:rFonts w:ascii="Palatino Linotype" w:hAnsi="Palatino Linotype" w:cs="Arial"/>
          <w:b/>
        </w:rPr>
        <w:t>O DE MÉXICO Y MUNICIPIOS, EN LA</w:t>
      </w:r>
      <w:r w:rsidR="005779CE">
        <w:rPr>
          <w:rFonts w:ascii="Palatino Linotype" w:hAnsi="Palatino Linotype" w:cs="Arial"/>
          <w:b/>
        </w:rPr>
        <w:t xml:space="preserve"> </w:t>
      </w:r>
      <w:r w:rsidR="007B06E6">
        <w:rPr>
          <w:rFonts w:ascii="Palatino Linotype" w:hAnsi="Palatino Linotype" w:cs="Arial"/>
          <w:b/>
        </w:rPr>
        <w:t xml:space="preserve">TRIGÉSIMA </w:t>
      </w:r>
      <w:r w:rsidR="002F482B">
        <w:rPr>
          <w:rFonts w:ascii="Palatino Linotype" w:hAnsi="Palatino Linotype" w:cs="Arial"/>
          <w:b/>
        </w:rPr>
        <w:t>TERCERA</w:t>
      </w:r>
      <w:r w:rsidR="00C8035B" w:rsidRPr="00C8035B">
        <w:rPr>
          <w:rFonts w:ascii="Palatino Linotype" w:hAnsi="Palatino Linotype" w:cs="Arial"/>
          <w:b/>
        </w:rPr>
        <w:t xml:space="preserve"> </w:t>
      </w:r>
      <w:r w:rsidRPr="00C8035B">
        <w:rPr>
          <w:rFonts w:ascii="Palatino Linotype" w:hAnsi="Palatino Linotype" w:cs="Arial"/>
          <w:b/>
        </w:rPr>
        <w:t xml:space="preserve">SESIÓN ORDINARIA DE </w:t>
      </w:r>
      <w:r w:rsidR="002F482B">
        <w:rPr>
          <w:rFonts w:ascii="Palatino Linotype" w:hAnsi="Palatino Linotype" w:cs="Arial"/>
          <w:b/>
        </w:rPr>
        <w:t>DOCE DE SEPTIEMBRE</w:t>
      </w:r>
      <w:r w:rsidR="00174F2A" w:rsidRPr="00C8035B">
        <w:rPr>
          <w:rFonts w:ascii="Palatino Linotype" w:hAnsi="Palatino Linotype" w:cs="Arial"/>
          <w:b/>
        </w:rPr>
        <w:t xml:space="preserve"> </w:t>
      </w:r>
      <w:r w:rsidR="008B22AB">
        <w:rPr>
          <w:rFonts w:ascii="Palatino Linotype" w:hAnsi="Palatino Linotype" w:cs="Arial"/>
          <w:b/>
        </w:rPr>
        <w:t>DE DOS MIL DIECIOCHO</w:t>
      </w:r>
      <w:r w:rsidRPr="00C8035B">
        <w:rPr>
          <w:rFonts w:ascii="Palatino Linotype" w:hAnsi="Palatino Linotype" w:cs="Arial"/>
          <w:b/>
        </w:rPr>
        <w:t>, EN EL RECURSO DE REVISIÓN 0</w:t>
      </w:r>
      <w:r w:rsidR="002F482B">
        <w:rPr>
          <w:rFonts w:ascii="Palatino Linotype" w:hAnsi="Palatino Linotype" w:cs="Arial"/>
          <w:b/>
        </w:rPr>
        <w:t>2588</w:t>
      </w:r>
      <w:r w:rsidR="005779CE">
        <w:rPr>
          <w:rFonts w:ascii="Palatino Linotype" w:hAnsi="Palatino Linotype" w:cs="Arial"/>
          <w:b/>
        </w:rPr>
        <w:t>/INFOEM/IP/RR/2018</w:t>
      </w:r>
      <w:r w:rsidRPr="00C8035B">
        <w:rPr>
          <w:rFonts w:ascii="Palatino Linotype" w:eastAsia="Calibri" w:hAnsi="Palatino Linotype" w:cs="Arial"/>
          <w:b/>
          <w:color w:val="000000"/>
        </w:rPr>
        <w:t>.</w:t>
      </w:r>
    </w:p>
    <w:p w:rsidR="00DC5C4E" w:rsidRPr="00C8035B" w:rsidRDefault="00DC5C4E"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Con fundamento en lo dispuesto por el artículo 14</w:t>
      </w:r>
      <w:r w:rsidR="00AE2899">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Pr="00C8035B">
        <w:rPr>
          <w:rFonts w:ascii="Palatino Linotype" w:eastAsia="Calibri" w:hAnsi="Palatino Linotype" w:cs="Arial"/>
          <w:b/>
          <w:color w:val="000000"/>
        </w:rPr>
        <w:t>0</w:t>
      </w:r>
      <w:r w:rsidR="002F482B">
        <w:rPr>
          <w:rFonts w:ascii="Palatino Linotype" w:eastAsia="Calibri" w:hAnsi="Palatino Linotype" w:cs="Arial"/>
          <w:b/>
          <w:color w:val="000000"/>
        </w:rPr>
        <w:t>2588</w:t>
      </w:r>
      <w:r w:rsidR="005779CE">
        <w:rPr>
          <w:rFonts w:ascii="Palatino Linotype" w:eastAsia="Calibri" w:hAnsi="Palatino Linotype" w:cs="Arial"/>
          <w:b/>
          <w:color w:val="000000"/>
        </w:rPr>
        <w:t>/INFOEM/IP/RR/2018</w:t>
      </w:r>
      <w:r w:rsidRPr="00C8035B">
        <w:rPr>
          <w:rFonts w:ascii="Palatino Linotype" w:hAnsi="Palatino Linotype" w:cs="Arial"/>
        </w:rPr>
        <w:t>, pronunciada por el Pleno de este Instit</w:t>
      </w:r>
      <w:r w:rsidR="005779CE">
        <w:rPr>
          <w:rFonts w:ascii="Palatino Linotype" w:hAnsi="Palatino Linotype" w:cs="Arial"/>
        </w:rPr>
        <w:t xml:space="preserve">uto ante el proyecto presentado </w:t>
      </w:r>
      <w:r w:rsidRPr="00C8035B">
        <w:rPr>
          <w:rFonts w:ascii="Palatino Linotype" w:hAnsi="Palatino Linotype" w:cs="Arial"/>
        </w:rPr>
        <w:t xml:space="preserve">por el Comisionado </w:t>
      </w:r>
      <w:r w:rsidRPr="00C8035B">
        <w:rPr>
          <w:rFonts w:ascii="Palatino Linotype" w:hAnsi="Palatino Linotype" w:cs="Arial"/>
          <w:b/>
        </w:rPr>
        <w:t>JOSÉ GUADALUPE LUNA HERNÁNDEZ</w:t>
      </w:r>
      <w:r w:rsidR="008C77DB">
        <w:rPr>
          <w:rFonts w:ascii="Palatino Linotype" w:hAnsi="Palatino Linotype" w:cs="Arial"/>
        </w:rPr>
        <w:t>, que es del tenor siguiente.</w:t>
      </w:r>
    </w:p>
    <w:p w:rsidR="00DC5C4E"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considero necesario precisar </w:t>
      </w:r>
      <w:r w:rsidR="00B31030">
        <w:rPr>
          <w:rFonts w:ascii="Palatino Linotype" w:hAnsi="Palatino Linotype"/>
        </w:rPr>
        <w:t>algunas cuestiones</w:t>
      </w:r>
      <w:r w:rsidRPr="00C8035B">
        <w:rPr>
          <w:rFonts w:ascii="Palatino Linotype" w:hAnsi="Palatino Linotype"/>
        </w:rPr>
        <w:t xml:space="preserve"> d</w:t>
      </w:r>
      <w:r w:rsidR="00734D98">
        <w:rPr>
          <w:rFonts w:ascii="Palatino Linotype" w:hAnsi="Palatino Linotype"/>
        </w:rPr>
        <w:t>e hecho y de derecho, tocante a</w:t>
      </w:r>
      <w:r w:rsidRPr="00C8035B">
        <w:rPr>
          <w:rFonts w:ascii="Palatino Linotype" w:hAnsi="Palatino Linotype"/>
        </w:rPr>
        <w:t xml:space="preserve"> </w:t>
      </w:r>
      <w:r w:rsidR="008C77DB">
        <w:rPr>
          <w:rFonts w:ascii="Palatino Linotype" w:hAnsi="Palatino Linotype"/>
        </w:rPr>
        <w:t xml:space="preserve">parte de lo que se ordena en la </w:t>
      </w:r>
      <w:r w:rsidRPr="00C8035B">
        <w:rPr>
          <w:rFonts w:ascii="Palatino Linotype" w:hAnsi="Palatino Linotype"/>
        </w:rPr>
        <w:t>resolución correspondiente.</w:t>
      </w:r>
    </w:p>
    <w:p w:rsidR="00C8035B"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Al respecto, tal y como quedó debidamente asentado en la resoluci</w:t>
      </w:r>
      <w:r w:rsidR="00853753">
        <w:rPr>
          <w:rFonts w:ascii="Palatino Linotype" w:hAnsi="Palatino Linotype"/>
        </w:rPr>
        <w:t>ón materia del presente voto, la</w:t>
      </w:r>
      <w:r w:rsidRPr="00C8035B">
        <w:rPr>
          <w:rFonts w:ascii="Palatino Linotype" w:hAnsi="Palatino Linotype"/>
        </w:rPr>
        <w:t xml:space="preserve"> particular </w:t>
      </w:r>
      <w:r w:rsidR="002F482B">
        <w:rPr>
          <w:rFonts w:ascii="Palatino Linotype" w:hAnsi="Palatino Linotype"/>
        </w:rPr>
        <w:t>requirió de la</w:t>
      </w:r>
      <w:r w:rsidR="003A1BFA">
        <w:rPr>
          <w:rFonts w:ascii="Palatino Linotype" w:hAnsi="Palatino Linotype"/>
        </w:rPr>
        <w:t xml:space="preserve"> </w:t>
      </w:r>
      <w:r w:rsidR="002F482B">
        <w:rPr>
          <w:rFonts w:ascii="Palatino Linotype" w:hAnsi="Palatino Linotype" w:cs="Arial"/>
          <w:b/>
          <w:color w:val="000000" w:themeColor="text1"/>
        </w:rPr>
        <w:t>Secretaría de Cultura</w:t>
      </w:r>
      <w:r w:rsidR="00AE2899">
        <w:rPr>
          <w:rFonts w:ascii="Palatino Linotype" w:hAnsi="Palatino Linotype"/>
        </w:rPr>
        <w:t>,</w:t>
      </w:r>
      <w:r w:rsidR="00921F51">
        <w:rPr>
          <w:rFonts w:ascii="Palatino Linotype" w:hAnsi="Palatino Linotype"/>
        </w:rPr>
        <w:t xml:space="preserve"> en lo subsecuente</w:t>
      </w:r>
      <w:r w:rsidR="00017A8B" w:rsidRPr="00C8035B">
        <w:rPr>
          <w:rFonts w:ascii="Palatino Linotype" w:hAnsi="Palatino Linotype"/>
        </w:rPr>
        <w:t xml:space="preserve"> </w:t>
      </w:r>
      <w:r w:rsidRPr="00C8035B">
        <w:rPr>
          <w:rFonts w:ascii="Palatino Linotype" w:hAnsi="Palatino Linotype"/>
          <w:b/>
        </w:rPr>
        <w:t>SUJETO OBLIGADO</w:t>
      </w:r>
      <w:r w:rsidR="00B31030">
        <w:rPr>
          <w:rFonts w:ascii="Palatino Linotype" w:hAnsi="Palatino Linotype"/>
          <w:b/>
        </w:rPr>
        <w:t xml:space="preserve">, </w:t>
      </w:r>
      <w:r w:rsidR="00B31030">
        <w:rPr>
          <w:rFonts w:ascii="Palatino Linotype" w:hAnsi="Palatino Linotype"/>
        </w:rPr>
        <w:t>la siguiente información:</w:t>
      </w:r>
    </w:p>
    <w:p w:rsidR="00B31030" w:rsidRPr="003A1BFA" w:rsidRDefault="003A1BFA" w:rsidP="003A1BFA">
      <w:pPr>
        <w:spacing w:before="100" w:beforeAutospacing="1" w:after="100" w:afterAutospacing="1"/>
        <w:ind w:left="851" w:right="757"/>
        <w:jc w:val="both"/>
        <w:rPr>
          <w:rFonts w:ascii="Palatino Linotype" w:eastAsia="Calibri" w:hAnsi="Palatino Linotype" w:cs="Arial"/>
          <w:i/>
          <w:sz w:val="22"/>
        </w:rPr>
      </w:pPr>
      <w:r>
        <w:rPr>
          <w:rFonts w:ascii="Palatino Linotype" w:eastAsia="Calibri" w:hAnsi="Palatino Linotype" w:cs="Arial"/>
          <w:i/>
          <w:sz w:val="22"/>
        </w:rPr>
        <w:lastRenderedPageBreak/>
        <w:t>“</w:t>
      </w:r>
      <w:r w:rsidR="002F482B" w:rsidRPr="00AE1EB3">
        <w:rPr>
          <w:rFonts w:ascii="Palatino Linotype" w:hAnsi="Palatino Linotype"/>
          <w:i/>
          <w:color w:val="000000" w:themeColor="text1"/>
          <w:szCs w:val="22"/>
        </w:rPr>
        <w:t xml:space="preserve">Solicito una relación de todas obras realizadas por el artista plástico Enrique Carvajal “Sebastián” en los diferentes municipios del Estado de México. Quiero saber, además, en qué año se hicieron cada una de ellas y qué costo tuvo cada una de estas obras.” </w:t>
      </w:r>
      <w:r w:rsidR="002F482B">
        <w:rPr>
          <w:rFonts w:ascii="Palatino Linotype" w:hAnsi="Palatino Linotype"/>
          <w:color w:val="000000" w:themeColor="text1"/>
          <w:szCs w:val="22"/>
        </w:rPr>
        <w:t>(Sic)</w:t>
      </w:r>
      <w:r w:rsidR="00313B93" w:rsidRPr="00313B93">
        <w:rPr>
          <w:rFonts w:ascii="Palatino Linotype" w:eastAsia="Calibri" w:hAnsi="Palatino Linotype" w:cs="Arial"/>
          <w:i/>
          <w:sz w:val="22"/>
        </w:rPr>
        <w:t>.</w:t>
      </w:r>
    </w:p>
    <w:p w:rsidR="00C8035B" w:rsidRPr="001D69FC" w:rsidRDefault="00B51260" w:rsidP="00A23390">
      <w:pPr>
        <w:spacing w:before="100" w:beforeAutospacing="1" w:after="100" w:afterAutospacing="1" w:line="360" w:lineRule="auto"/>
        <w:jc w:val="both"/>
        <w:rPr>
          <w:rFonts w:ascii="Palatino Linotype" w:eastAsia="MS Mincho" w:hAnsi="Palatino Linotype" w:cstheme="majorBidi"/>
          <w:lang w:val="es-ES_tradn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106889">
        <w:rPr>
          <w:rFonts w:ascii="Palatino Linotype" w:hAnsi="Palatino Linotype" w:cs="Arial"/>
        </w:rPr>
        <w:t>,</w:t>
      </w:r>
      <w:r w:rsidR="00767B65" w:rsidRPr="00C8035B">
        <w:rPr>
          <w:rFonts w:ascii="Palatino Linotype" w:hAnsi="Palatino Linotype" w:cs="Arial"/>
        </w:rPr>
        <w:t xml:space="preserve"> en lo subsecuente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734D98">
        <w:rPr>
          <w:rFonts w:ascii="Palatino Linotype" w:hAnsi="Palatino Linotype" w:cs="Arial"/>
          <w:b/>
        </w:rPr>
        <w:t>EL SUJETO OBLIGADO</w:t>
      </w:r>
      <w:r w:rsidR="00674996" w:rsidRPr="00C8035B">
        <w:rPr>
          <w:rFonts w:ascii="Palatino Linotype" w:hAnsi="Palatino Linotype" w:cs="Arial"/>
          <w:b/>
        </w:rPr>
        <w:t xml:space="preserve"> </w:t>
      </w:r>
      <w:r w:rsidR="00F43237">
        <w:rPr>
          <w:rFonts w:ascii="Palatino Linotype" w:hAnsi="Palatino Linotype" w:cs="Arial"/>
        </w:rPr>
        <w:t>informó respecto de</w:t>
      </w:r>
      <w:r w:rsidR="0078094D" w:rsidRPr="009B7CAF">
        <w:rPr>
          <w:rFonts w:ascii="Palatino Linotype" w:eastAsia="MS Mincho" w:hAnsi="Palatino Linotype"/>
          <w:color w:val="000000"/>
        </w:rPr>
        <w:t xml:space="preserve"> 3 obras denominadas </w:t>
      </w:r>
      <w:r w:rsidR="00CC3191" w:rsidRPr="009B7CAF">
        <w:rPr>
          <w:rFonts w:ascii="Palatino Linotype" w:eastAsia="MS Mincho" w:hAnsi="Palatino Linotype"/>
          <w:color w:val="000000"/>
        </w:rPr>
        <w:t>“Puerta</w:t>
      </w:r>
      <w:r w:rsidR="0078094D" w:rsidRPr="009B7CAF">
        <w:rPr>
          <w:rFonts w:ascii="Palatino Linotype" w:eastAsia="MS Mincho" w:hAnsi="Palatino Linotype"/>
          <w:color w:val="000000"/>
        </w:rPr>
        <w:t xml:space="preserve"> Blanca”, “Binomio Cuántico” y “La X de México”, las cuales fueron realizadas en el año 2017 y el costo total fue de 7</w:t>
      </w:r>
      <w:r w:rsidR="00CC3191" w:rsidRPr="009B7CAF">
        <w:rPr>
          <w:rFonts w:ascii="Palatino Linotype" w:eastAsia="MS Mincho" w:hAnsi="Palatino Linotype"/>
          <w:color w:val="000000"/>
        </w:rPr>
        <w:t>, 830,000.00</w:t>
      </w:r>
      <w:r w:rsidR="00F43237">
        <w:rPr>
          <w:rFonts w:ascii="Palatino Linotype" w:eastAsia="MS Mincho" w:hAnsi="Palatino Linotype"/>
          <w:color w:val="000000"/>
        </w:rPr>
        <w:t xml:space="preserve"> m.n</w:t>
      </w:r>
      <w:r w:rsidR="0078094D" w:rsidRPr="009B7CAF">
        <w:rPr>
          <w:rFonts w:ascii="Palatino Linotype" w:eastAsia="MS Mincho" w:hAnsi="Palatino Linotype"/>
          <w:color w:val="000000"/>
        </w:rPr>
        <w:t xml:space="preserve">. </w:t>
      </w:r>
      <w:r w:rsidR="0078094D">
        <w:rPr>
          <w:rFonts w:ascii="Palatino Linotype" w:eastAsia="MS Mincho" w:hAnsi="Palatino Linotype"/>
          <w:color w:val="000000"/>
        </w:rPr>
        <w:t>y se refiere que todas la obras fueron realizadas en el año 2017</w:t>
      </w:r>
      <w:r w:rsidR="00313B93" w:rsidRPr="0047073A">
        <w:rPr>
          <w:rFonts w:ascii="Palatino Linotype" w:eastAsia="MS Mincho" w:hAnsi="Palatino Linotype"/>
          <w:lang w:val="es-ES_tradnl"/>
        </w:rPr>
        <w:t>.</w:t>
      </w:r>
    </w:p>
    <w:p w:rsidR="00DC5C4E" w:rsidRPr="00C8035B" w:rsidRDefault="00106889" w:rsidP="00A23390">
      <w:pPr>
        <w:spacing w:before="100" w:beforeAutospacing="1" w:after="100" w:afterAutospacing="1" w:line="360" w:lineRule="auto"/>
        <w:jc w:val="both"/>
        <w:rPr>
          <w:rFonts w:ascii="Palatino Linotype" w:hAnsi="Palatino Linotype" w:cs="Arial"/>
        </w:rPr>
      </w:pPr>
      <w:r w:rsidRPr="00DE48DF">
        <w:rPr>
          <w:rFonts w:ascii="Palatino Linotype" w:hAnsi="Palatino Linotype"/>
        </w:rPr>
        <w:t xml:space="preserve">Inconforme con la respuesta, </w:t>
      </w:r>
      <w:r>
        <w:rPr>
          <w:rFonts w:ascii="Palatino Linotype" w:hAnsi="Palatino Linotype"/>
        </w:rPr>
        <w:t>la</w:t>
      </w:r>
      <w:r w:rsidRPr="00DE48DF">
        <w:rPr>
          <w:rFonts w:ascii="Palatino Linotype" w:hAnsi="Palatino Linotype"/>
          <w:b/>
        </w:rPr>
        <w:t xml:space="preserve"> </w:t>
      </w:r>
      <w:r w:rsidRPr="00DE48DF">
        <w:rPr>
          <w:rFonts w:ascii="Palatino Linotype" w:hAnsi="Palatino Linotype"/>
        </w:rPr>
        <w:t xml:space="preserve">ahora </w:t>
      </w:r>
      <w:r w:rsidRPr="00DE48DF">
        <w:rPr>
          <w:rFonts w:ascii="Palatino Linotype" w:hAnsi="Palatino Linotype"/>
          <w:b/>
        </w:rPr>
        <w:t>RECURRENTE</w:t>
      </w:r>
      <w:r w:rsidRPr="00DE48DF">
        <w:rPr>
          <w:rFonts w:ascii="Palatino Linotype" w:hAnsi="Palatino Linotype"/>
        </w:rPr>
        <w:t xml:space="preserve"> interpuso el recurso de revisión al rubro señalado, en el que </w:t>
      </w:r>
      <w:r w:rsidR="00285CD1">
        <w:rPr>
          <w:rFonts w:ascii="Palatino Linotype" w:hAnsi="Palatino Linotype" w:cs="Arial"/>
        </w:rPr>
        <w:t>manifestó</w:t>
      </w:r>
      <w:r w:rsidR="00674942">
        <w:rPr>
          <w:rFonts w:ascii="Palatino Linotype" w:hAnsi="Palatino Linotype" w:cs="Arial"/>
        </w:rPr>
        <w:t xml:space="preserve"> </w:t>
      </w:r>
      <w:r w:rsidR="009537F8">
        <w:rPr>
          <w:rFonts w:ascii="Palatino Linotype" w:hAnsi="Palatino Linotype" w:cs="Arial"/>
        </w:rPr>
        <w:t xml:space="preserve">medularmente </w:t>
      </w:r>
      <w:r w:rsidR="00674942">
        <w:rPr>
          <w:rFonts w:ascii="Palatino Linotype" w:hAnsi="Palatino Linotype" w:cs="Arial"/>
        </w:rPr>
        <w:t>como razones o motivos de in</w:t>
      </w:r>
      <w:r w:rsidR="00285CD1">
        <w:rPr>
          <w:rFonts w:ascii="Palatino Linotype" w:hAnsi="Palatino Linotype" w:cs="Arial"/>
        </w:rPr>
        <w:t xml:space="preserve">conformidad </w:t>
      </w:r>
      <w:r w:rsidR="00F43237">
        <w:rPr>
          <w:rFonts w:ascii="Palatino Linotype" w:hAnsi="Palatino Linotype" w:cs="Arial"/>
        </w:rPr>
        <w:t>la negativa a proporcionarla</w:t>
      </w:r>
      <w:r w:rsidR="009537F8">
        <w:rPr>
          <w:rFonts w:ascii="Palatino Linotype" w:hAnsi="Palatino Linotype" w:cs="Arial"/>
        </w:rPr>
        <w:t>.</w:t>
      </w:r>
    </w:p>
    <w:p w:rsidR="00E15CE2" w:rsidRPr="00C8035B" w:rsidRDefault="00B51260" w:rsidP="00A23390">
      <w:pPr>
        <w:spacing w:before="100" w:beforeAutospacing="1" w:after="100" w:afterAutospacing="1" w:line="360" w:lineRule="auto"/>
        <w:jc w:val="both"/>
        <w:rPr>
          <w:rFonts w:ascii="Palatino Linotype" w:eastAsia="Calibri" w:hAnsi="Palatino Linotype" w:cs="Arial"/>
          <w:color w:val="000000" w:themeColor="text1"/>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9537F8">
        <w:rPr>
          <w:rFonts w:ascii="Palatino Linotype" w:hAnsi="Palatino Linotype" w:cs="Arial"/>
          <w:b/>
        </w:rPr>
        <w:t>MODIFICAR</w:t>
      </w:r>
      <w:r w:rsidR="00E15CE2" w:rsidRPr="00C8035B">
        <w:rPr>
          <w:rFonts w:ascii="Palatino Linotype" w:hAnsi="Palatino Linotype" w:cs="Arial"/>
          <w:b/>
        </w:rPr>
        <w:t xml:space="preserve"> </w:t>
      </w:r>
      <w:r w:rsidR="00E15CE2" w:rsidRPr="00C8035B">
        <w:rPr>
          <w:rFonts w:ascii="Palatino Linotype" w:hAnsi="Palatino Linotype" w:cs="Arial"/>
        </w:rPr>
        <w:t xml:space="preserve">la respuesta del </w:t>
      </w:r>
      <w:r w:rsidR="00DC5C4E" w:rsidRPr="00C8035B">
        <w:rPr>
          <w:rFonts w:ascii="Palatino Linotype" w:hAnsi="Palatino Linotype" w:cs="Arial"/>
          <w:b/>
        </w:rPr>
        <w:t>SUJETO OBLIGADO</w:t>
      </w:r>
      <w:r w:rsidR="00E15CE2" w:rsidRPr="00C8035B">
        <w:rPr>
          <w:rFonts w:ascii="Palatino Linotype" w:hAnsi="Palatino Linotype" w:cs="Arial"/>
          <w:b/>
        </w:rPr>
        <w:t xml:space="preserve"> </w:t>
      </w:r>
      <w:r w:rsidR="00E15CE2" w:rsidRPr="00C8035B">
        <w:rPr>
          <w:rFonts w:ascii="Palatino Linotype" w:hAnsi="Palatino Linotype" w:cs="Arial"/>
        </w:rPr>
        <w:t>ordenándole</w:t>
      </w:r>
      <w:r w:rsidR="00E15CE2" w:rsidRPr="00C8035B">
        <w:rPr>
          <w:rFonts w:ascii="Palatino Linotype" w:hAnsi="Palatino Linotype" w:cs="Arial"/>
          <w:b/>
        </w:rPr>
        <w:t xml:space="preserve"> </w:t>
      </w:r>
      <w:r w:rsidR="00E15CE2" w:rsidRPr="00C8035B">
        <w:rPr>
          <w:rFonts w:ascii="Palatino Linotype" w:eastAsia="Calibri" w:hAnsi="Palatino Linotype" w:cs="Arial"/>
        </w:rPr>
        <w:t>hacer</w:t>
      </w:r>
      <w:r w:rsidR="00DC5C4E" w:rsidRPr="00C8035B">
        <w:rPr>
          <w:rFonts w:ascii="Palatino Linotype" w:hAnsi="Palatino Linotype" w:cs="Arial"/>
          <w:b/>
        </w:rPr>
        <w:t xml:space="preserve"> </w:t>
      </w:r>
      <w:r w:rsidR="00DC5C4E" w:rsidRPr="00C8035B">
        <w:rPr>
          <w:rFonts w:ascii="Palatino Linotype" w:hAnsi="Palatino Linotype" w:cs="Arial"/>
        </w:rPr>
        <w:t xml:space="preserve">la entrega, vía </w:t>
      </w:r>
      <w:r w:rsidR="00767B65" w:rsidRPr="00C8035B">
        <w:rPr>
          <w:rFonts w:ascii="Palatino Linotype" w:hAnsi="Palatino Linotype"/>
        </w:rPr>
        <w:t>SAIMEX</w:t>
      </w:r>
      <w:r w:rsidR="00767B65" w:rsidRPr="00C8035B">
        <w:rPr>
          <w:rFonts w:ascii="Palatino Linotype" w:hAnsi="Palatino Linotype" w:cs="Arial"/>
        </w:rPr>
        <w:t xml:space="preserve"> </w:t>
      </w:r>
      <w:r w:rsidR="001A7CEE" w:rsidRPr="00C8035B">
        <w:rPr>
          <w:rFonts w:ascii="Palatino Linotype" w:hAnsi="Palatino Linotype" w:cs="Arial"/>
        </w:rPr>
        <w:t xml:space="preserve">y </w:t>
      </w:r>
      <w:r w:rsidR="00DC5C4E" w:rsidRPr="00C8035B">
        <w:rPr>
          <w:rFonts w:ascii="Palatino Linotype" w:hAnsi="Palatino Linotype" w:cs="Arial"/>
        </w:rPr>
        <w:t>en versión pública</w:t>
      </w:r>
      <w:r w:rsidR="001A7CEE" w:rsidRPr="00C8035B">
        <w:rPr>
          <w:rFonts w:ascii="Palatino Linotype" w:hAnsi="Palatino Linotype" w:cs="Arial"/>
        </w:rPr>
        <w:t xml:space="preserve"> </w:t>
      </w:r>
      <w:r w:rsidR="00E15CE2" w:rsidRPr="00C8035B">
        <w:rPr>
          <w:rFonts w:ascii="Palatino Linotype" w:hAnsi="Palatino Linotype" w:cs="Arial"/>
        </w:rPr>
        <w:t xml:space="preserve">de </w:t>
      </w:r>
      <w:r w:rsidR="001A7CEE" w:rsidRPr="00C8035B">
        <w:rPr>
          <w:rFonts w:ascii="Palatino Linotype" w:hAnsi="Palatino Linotype" w:cs="Arial"/>
        </w:rPr>
        <w:t>la información</w:t>
      </w:r>
      <w:r w:rsidR="00DC5C4E" w:rsidRPr="00C8035B">
        <w:rPr>
          <w:rFonts w:ascii="Palatino Linotype" w:eastAsia="Calibri" w:hAnsi="Palatino Linotype" w:cs="Arial"/>
          <w:color w:val="000000" w:themeColor="text1"/>
        </w:rPr>
        <w:t>.</w:t>
      </w:r>
      <w:r w:rsidR="00697966" w:rsidRPr="00C8035B">
        <w:rPr>
          <w:rFonts w:ascii="Palatino Linotype" w:eastAsia="Calibri" w:hAnsi="Palatino Linotype" w:cs="Arial"/>
          <w:color w:val="000000" w:themeColor="text1"/>
        </w:rPr>
        <w:t xml:space="preserve"> </w:t>
      </w:r>
    </w:p>
    <w:p w:rsidR="00DC5C4E" w:rsidRPr="00C8035B" w:rsidRDefault="00DC5C4E" w:rsidP="00A23390">
      <w:pPr>
        <w:spacing w:before="100" w:beforeAutospacing="1" w:after="100" w:afterAutospacing="1" w:line="360" w:lineRule="auto"/>
        <w:jc w:val="both"/>
        <w:rPr>
          <w:rFonts w:ascii="Palatino Linotype" w:eastAsia="Calibri" w:hAnsi="Palatino Linotype" w:cs="Arial"/>
        </w:rPr>
      </w:pPr>
      <w:r w:rsidRPr="00C8035B">
        <w:rPr>
          <w:rFonts w:ascii="Palatino Linotype" w:hAnsi="Palatino Linotype" w:cs="Arial"/>
          <w:lang w:val="es-MX"/>
        </w:rPr>
        <w:t xml:space="preserve">En ese sentido, la que suscribe reitera, que si bien coincide en términos generales con el estudio de la resolución en comento, difiero respecto </w:t>
      </w:r>
      <w:r w:rsidR="00B51260" w:rsidRPr="00C8035B">
        <w:rPr>
          <w:rFonts w:ascii="Palatino Linotype" w:hAnsi="Palatino Linotype" w:cs="Arial"/>
          <w:lang w:val="es-MX"/>
        </w:rPr>
        <w:t>al pronunciamiento que se ordena al</w:t>
      </w:r>
      <w:r w:rsidRPr="00C8035B">
        <w:rPr>
          <w:rFonts w:ascii="Palatino Linotype" w:hAnsi="Palatino Linotype" w:cs="Arial"/>
          <w:lang w:val="es-MX"/>
        </w:rPr>
        <w:t xml:space="preserve"> </w:t>
      </w:r>
      <w:r w:rsidRPr="00C8035B">
        <w:rPr>
          <w:rFonts w:ascii="Palatino Linotype" w:hAnsi="Palatino Linotype" w:cs="Arial"/>
          <w:b/>
          <w:lang w:val="es-MX"/>
        </w:rPr>
        <w:t>SUJETO OBLIGADO</w:t>
      </w:r>
      <w:r w:rsidR="00FC2815" w:rsidRPr="00C8035B">
        <w:rPr>
          <w:rFonts w:ascii="Palatino Linotype" w:hAnsi="Palatino Linotype" w:cs="Arial"/>
          <w:lang w:val="es-MX"/>
        </w:rPr>
        <w:t xml:space="preserve">, </w:t>
      </w:r>
      <w:r w:rsidR="00B51260" w:rsidRPr="00C8035B">
        <w:rPr>
          <w:rFonts w:ascii="Palatino Linotype" w:hAnsi="Palatino Linotype" w:cs="Arial"/>
          <w:lang w:val="es-MX"/>
        </w:rPr>
        <w:t>par</w:t>
      </w:r>
      <w:r w:rsidR="008E247D">
        <w:rPr>
          <w:rFonts w:ascii="Palatino Linotype" w:hAnsi="Palatino Linotype" w:cs="Arial"/>
          <w:lang w:val="es-MX"/>
        </w:rPr>
        <w:t>a el caso de no haberse poseído o administrado</w:t>
      </w:r>
      <w:r w:rsidR="00B51260" w:rsidRPr="00C8035B">
        <w:rPr>
          <w:rFonts w:ascii="Palatino Linotype" w:hAnsi="Palatino Linotype" w:cs="Arial"/>
          <w:lang w:val="es-MX"/>
        </w:rPr>
        <w:t xml:space="preserve"> la información; </w:t>
      </w:r>
      <w:r w:rsidR="00FC2815" w:rsidRPr="00C8035B">
        <w:rPr>
          <w:rFonts w:ascii="Palatino Linotype" w:hAnsi="Palatino Linotype" w:cs="Arial"/>
          <w:lang w:val="es-MX"/>
        </w:rPr>
        <w:t>ordenándole que</w:t>
      </w:r>
      <w:r w:rsidR="00B51260" w:rsidRPr="00C8035B">
        <w:rPr>
          <w:rFonts w:ascii="Palatino Linotype" w:hAnsi="Palatino Linotype" w:cs="Arial"/>
          <w:lang w:val="es-MX"/>
        </w:rPr>
        <w:t xml:space="preserve"> </w:t>
      </w:r>
      <w:r w:rsidRPr="00C8035B">
        <w:rPr>
          <w:rFonts w:ascii="Palatino Linotype" w:hAnsi="Palatino Linotype" w:cs="Arial"/>
          <w:lang w:val="es-MX"/>
        </w:rPr>
        <w:t xml:space="preserve">se pronuncie </w:t>
      </w:r>
      <w:r w:rsidRPr="00C8035B">
        <w:rPr>
          <w:rFonts w:ascii="Palatino Linotype" w:eastAsia="Calibri" w:hAnsi="Palatino Linotype" w:cs="Arial"/>
        </w:rPr>
        <w:t>de manera precisa y clara</w:t>
      </w:r>
      <w:r w:rsidR="009537F8">
        <w:rPr>
          <w:rFonts w:ascii="Palatino Linotype" w:eastAsia="Calibri" w:hAnsi="Palatino Linotype" w:cs="Arial"/>
        </w:rPr>
        <w:t xml:space="preserve"> respecto al inciso b)</w:t>
      </w:r>
      <w:r w:rsidR="008E247D">
        <w:rPr>
          <w:rFonts w:ascii="Palatino Linotype" w:eastAsia="Calibri" w:hAnsi="Palatino Linotype" w:cs="Arial"/>
        </w:rPr>
        <w:t>,</w:t>
      </w:r>
      <w:r w:rsidRPr="00C8035B">
        <w:rPr>
          <w:rFonts w:ascii="Palatino Linotype" w:eastAsia="Calibri" w:hAnsi="Palatino Linotype" w:cs="Arial"/>
        </w:rPr>
        <w:t xml:space="preserve"> argumentando las razones que expliquen las causas por la</w:t>
      </w:r>
      <w:r w:rsidR="001A7CEE" w:rsidRPr="00C8035B">
        <w:rPr>
          <w:rFonts w:ascii="Palatino Linotype" w:eastAsia="Calibri" w:hAnsi="Palatino Linotype" w:cs="Arial"/>
        </w:rPr>
        <w:t>s</w:t>
      </w:r>
      <w:r w:rsidRPr="00C8035B">
        <w:rPr>
          <w:rFonts w:ascii="Palatino Linotype" w:eastAsia="Calibri" w:hAnsi="Palatino Linotype" w:cs="Arial"/>
        </w:rPr>
        <w:t xml:space="preserve"> que no se </w:t>
      </w:r>
      <w:r w:rsidR="008E247D">
        <w:rPr>
          <w:rFonts w:ascii="Palatino Linotype" w:eastAsia="Calibri" w:hAnsi="Palatino Linotype" w:cs="Arial"/>
        </w:rPr>
        <w:t>posee o administra</w:t>
      </w:r>
      <w:r w:rsidR="008C77DB">
        <w:rPr>
          <w:rFonts w:ascii="Palatino Linotype" w:eastAsia="Calibri" w:hAnsi="Palatino Linotype" w:cs="Arial"/>
        </w:rPr>
        <w:t xml:space="preserve"> dicha información.</w:t>
      </w:r>
    </w:p>
    <w:p w:rsidR="00440036" w:rsidRPr="00C8035B" w:rsidRDefault="00440036" w:rsidP="00A23390">
      <w:pPr>
        <w:spacing w:before="100" w:beforeAutospacing="1" w:after="100" w:afterAutospacing="1" w:line="360" w:lineRule="auto"/>
        <w:jc w:val="both"/>
        <w:rPr>
          <w:rFonts w:ascii="Palatino Linotype" w:hAnsi="Palatino Linotype" w:cs="Arial"/>
          <w:lang w:val="es-MX"/>
        </w:rPr>
      </w:pPr>
      <w:r w:rsidRPr="00C8035B">
        <w:rPr>
          <w:rFonts w:ascii="Palatino Linotype" w:hAnsi="Palatino Linotype" w:cs="Arial"/>
          <w:lang w:val="es-MX"/>
        </w:rPr>
        <w:lastRenderedPageBreak/>
        <w:t xml:space="preserve">Es decir, al ordenar un pronunciamiento por parte del </w:t>
      </w:r>
      <w:r w:rsidRPr="00C8035B">
        <w:rPr>
          <w:rFonts w:ascii="Palatino Linotype" w:hAnsi="Palatino Linotype" w:cs="Arial"/>
          <w:b/>
          <w:lang w:val="es-MX"/>
        </w:rPr>
        <w:t xml:space="preserve">SUJETO OBLIGADO </w:t>
      </w:r>
      <w:r w:rsidRPr="00C8035B">
        <w:rPr>
          <w:rFonts w:ascii="Palatino Linotype" w:hAnsi="Palatino Linotype" w:cs="Arial"/>
          <w:lang w:val="es-MX"/>
        </w:rPr>
        <w:t>en el que se establezcan las</w:t>
      </w:r>
      <w:r w:rsidR="008E247D">
        <w:rPr>
          <w:rFonts w:ascii="Palatino Linotype" w:hAnsi="Palatino Linotype" w:cs="Arial"/>
          <w:lang w:val="es-MX"/>
        </w:rPr>
        <w:t xml:space="preserve"> causas por las que no se posee o administra</w:t>
      </w:r>
      <w:r w:rsidRPr="00C8035B">
        <w:rPr>
          <w:rFonts w:ascii="Palatino Linotype" w:hAnsi="Palatino Linotype" w:cs="Arial"/>
          <w:lang w:val="es-MX"/>
        </w:rPr>
        <w:t xml:space="preserve"> la información solicitada, implicaría </w:t>
      </w:r>
      <w:r w:rsidR="00C33AE1" w:rsidRPr="00C8035B">
        <w:rPr>
          <w:rFonts w:ascii="Palatino Linotype" w:hAnsi="Palatino Linotype" w:cs="Arial"/>
          <w:lang w:val="es-MX"/>
        </w:rPr>
        <w:t xml:space="preserve">afirmar </w:t>
      </w:r>
      <w:r w:rsidRPr="00C8035B">
        <w:rPr>
          <w:rFonts w:ascii="Palatino Linotype" w:hAnsi="Palatino Linotype" w:cs="Arial"/>
          <w:lang w:val="es-MX"/>
        </w:rPr>
        <w:t>que efectivamente</w:t>
      </w:r>
      <w:r w:rsidR="00734D98">
        <w:rPr>
          <w:rFonts w:ascii="Palatino Linotype" w:hAnsi="Palatino Linotype" w:cs="Arial"/>
          <w:lang w:val="es-MX"/>
        </w:rPr>
        <w:t xml:space="preserve"> dicho</w:t>
      </w:r>
      <w:r w:rsidR="00FD3B8E">
        <w:rPr>
          <w:rFonts w:ascii="Palatino Linotype" w:hAnsi="Palatino Linotype" w:cs="Arial"/>
          <w:lang w:val="es-MX"/>
        </w:rPr>
        <w:t>s</w:t>
      </w:r>
      <w:r w:rsidR="00734D98">
        <w:rPr>
          <w:rFonts w:ascii="Palatino Linotype" w:hAnsi="Palatino Linotype" w:cs="Arial"/>
          <w:lang w:val="es-MX"/>
        </w:rPr>
        <w:t xml:space="preserve"> documento</w:t>
      </w:r>
      <w:r w:rsidR="00FD3B8E">
        <w:rPr>
          <w:rFonts w:ascii="Palatino Linotype" w:hAnsi="Palatino Linotype" w:cs="Arial"/>
          <w:lang w:val="es-MX"/>
        </w:rPr>
        <w:t>s</w:t>
      </w:r>
      <w:r w:rsidR="00734D98">
        <w:rPr>
          <w:rFonts w:ascii="Palatino Linotype" w:hAnsi="Palatino Linotype" w:cs="Arial"/>
          <w:lang w:val="es-MX"/>
        </w:rPr>
        <w:t xml:space="preserve"> </w:t>
      </w:r>
      <w:r w:rsidR="00F43237">
        <w:rPr>
          <w:rFonts w:ascii="Palatino Linotype" w:hAnsi="Palatino Linotype" w:cs="Arial"/>
          <w:lang w:val="es-MX"/>
        </w:rPr>
        <w:t>debían obrar</w:t>
      </w:r>
      <w:r w:rsidR="00285CD1">
        <w:rPr>
          <w:rFonts w:ascii="Palatino Linotype" w:hAnsi="Palatino Linotype" w:cs="Arial"/>
          <w:lang w:val="es-MX"/>
        </w:rPr>
        <w:t xml:space="preserve"> </w:t>
      </w:r>
      <w:r w:rsidR="00734D98">
        <w:rPr>
          <w:rFonts w:ascii="Palatino Linotype" w:hAnsi="Palatino Linotype" w:cs="Arial"/>
          <w:lang w:val="es-MX"/>
        </w:rPr>
        <w:t>en los archivos del</w:t>
      </w:r>
      <w:r w:rsidR="00ED78BB" w:rsidRPr="00C8035B">
        <w:rPr>
          <w:rFonts w:ascii="Palatino Linotype" w:hAnsi="Palatino Linotype" w:cs="Arial"/>
          <w:lang w:val="es-MX"/>
        </w:rPr>
        <w:t xml:space="preserve"> </w:t>
      </w:r>
      <w:r w:rsidR="00ED78BB" w:rsidRPr="00C8035B">
        <w:rPr>
          <w:rFonts w:ascii="Palatino Linotype" w:hAnsi="Palatino Linotype" w:cs="Arial"/>
          <w:b/>
          <w:lang w:val="es-MX"/>
        </w:rPr>
        <w:t>SUJETO OBLIGADO</w:t>
      </w:r>
      <w:r w:rsidR="004769EB">
        <w:rPr>
          <w:rFonts w:ascii="Palatino Linotype" w:hAnsi="Palatino Linotype" w:cs="Arial"/>
          <w:lang w:val="es-MX"/>
        </w:rPr>
        <w:t>,</w:t>
      </w:r>
      <w:r w:rsidR="00E15CE2" w:rsidRPr="00C8035B">
        <w:rPr>
          <w:rFonts w:ascii="Palatino Linotype" w:hAnsi="Palatino Linotype" w:cs="Arial"/>
          <w:lang w:val="es-MX"/>
        </w:rPr>
        <w:t xml:space="preserve"> </w:t>
      </w:r>
      <w:r w:rsidR="004769EB">
        <w:rPr>
          <w:rFonts w:ascii="Palatino Linotype" w:hAnsi="Palatino Linotype" w:cs="Arial"/>
          <w:lang w:val="es-MX"/>
        </w:rPr>
        <w:t>aun cuando en las actuaciones del</w:t>
      </w:r>
      <w:r w:rsidRPr="00C8035B">
        <w:rPr>
          <w:rFonts w:ascii="Palatino Linotype" w:hAnsi="Palatino Linotype" w:cs="Arial"/>
          <w:lang w:val="es-MX"/>
        </w:rPr>
        <w:t xml:space="preserve"> expediente</w:t>
      </w:r>
      <w:r w:rsidR="004769EB">
        <w:rPr>
          <w:rFonts w:ascii="Palatino Linotype" w:hAnsi="Palatino Linotype" w:cs="Arial"/>
          <w:lang w:val="es-MX"/>
        </w:rPr>
        <w:t xml:space="preserve"> electrónico</w:t>
      </w:r>
      <w:r w:rsidRPr="00C8035B">
        <w:rPr>
          <w:rFonts w:ascii="Palatino Linotype" w:hAnsi="Palatino Linotype" w:cs="Arial"/>
          <w:lang w:val="es-MX"/>
        </w:rPr>
        <w:t xml:space="preserve"> no se advierte dicha circunstancia ni existen indicios tendientes a demostrar lo aseverado por la Ponencia </w:t>
      </w:r>
      <w:proofErr w:type="spellStart"/>
      <w:r w:rsidRPr="00C8035B">
        <w:rPr>
          <w:rFonts w:ascii="Palatino Linotype" w:hAnsi="Palatino Linotype" w:cs="Arial"/>
          <w:lang w:val="es-MX"/>
        </w:rPr>
        <w:t>Resolutora</w:t>
      </w:r>
      <w:proofErr w:type="spellEnd"/>
      <w:r w:rsidRPr="00C8035B">
        <w:rPr>
          <w:rFonts w:ascii="Palatino Linotype" w:hAnsi="Palatino Linotype" w:cs="Arial"/>
          <w:lang w:val="es-MX"/>
        </w:rPr>
        <w:t xml:space="preserve">. </w:t>
      </w:r>
    </w:p>
    <w:p w:rsidR="00440036" w:rsidRPr="00C8035B" w:rsidRDefault="00440036" w:rsidP="00A23390">
      <w:pPr>
        <w:spacing w:before="100" w:beforeAutospacing="1" w:after="100" w:afterAutospacing="1" w:line="360" w:lineRule="auto"/>
        <w:jc w:val="both"/>
        <w:rPr>
          <w:rFonts w:ascii="Palatino Linotype" w:hAnsi="Palatino Linotype" w:cs="Arial"/>
          <w:lang w:val="es-MX"/>
        </w:rPr>
      </w:pPr>
      <w:r w:rsidRPr="00C8035B">
        <w:rPr>
          <w:rFonts w:ascii="Palatino Linotype" w:hAnsi="Palatino Linotype" w:cs="Arial"/>
          <w:lang w:val="es-MX"/>
        </w:rPr>
        <w:t>En ese sentido, es menester r</w:t>
      </w:r>
      <w:r w:rsidR="00767B65" w:rsidRPr="00C8035B">
        <w:rPr>
          <w:rFonts w:ascii="Palatino Linotype" w:hAnsi="Palatino Linotype" w:cs="Arial"/>
          <w:lang w:val="es-MX"/>
        </w:rPr>
        <w:t>emitirse al</w:t>
      </w:r>
      <w:r w:rsidRPr="00C8035B">
        <w:rPr>
          <w:rFonts w:ascii="Palatino Linotype" w:hAnsi="Palatino Linotype" w:cs="Arial"/>
          <w:lang w:val="es-MX"/>
        </w:rPr>
        <w:t xml:space="preserve"> artículo 19 de la Ley de la materia</w:t>
      </w:r>
      <w:r w:rsidR="001A7CEE" w:rsidRPr="00C8035B">
        <w:rPr>
          <w:rFonts w:ascii="Palatino Linotype" w:hAnsi="Palatino Linotype" w:cs="Arial"/>
          <w:lang w:val="es-MX"/>
        </w:rPr>
        <w:t xml:space="preserve"> que a la letra dice</w:t>
      </w:r>
      <w:r w:rsidRPr="00C8035B">
        <w:rPr>
          <w:rFonts w:ascii="Palatino Linotype" w:hAnsi="Palatino Linotype" w:cs="Arial"/>
          <w:lang w:val="es-MX"/>
        </w:rPr>
        <w:t>:</w:t>
      </w:r>
    </w:p>
    <w:p w:rsidR="00C8035B" w:rsidRPr="00C8035B"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b/>
          <w:i/>
          <w:sz w:val="22"/>
          <w:lang w:val="es-MX"/>
        </w:rPr>
        <w:t>Artículo 19.</w:t>
      </w:r>
      <w:r w:rsidRPr="00C8035B">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C8035B" w:rsidRPr="00C8035B"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8F34EF" w:rsidRPr="0050629D"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C77DB" w:rsidRDefault="00440036"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lang w:val="es-MX"/>
        </w:rPr>
        <w:t xml:space="preserve">De lo anterior, el </w:t>
      </w:r>
      <w:r w:rsidR="005C7C8F" w:rsidRPr="00C8035B">
        <w:rPr>
          <w:rFonts w:ascii="Palatino Linotype" w:hAnsi="Palatino Linotype" w:cs="Arial"/>
          <w:lang w:val="es-MX"/>
        </w:rPr>
        <w:t xml:space="preserve">citado </w:t>
      </w:r>
      <w:r w:rsidRPr="00C8035B">
        <w:rPr>
          <w:rFonts w:ascii="Palatino Linotype" w:hAnsi="Palatino Linotype" w:cs="Arial"/>
          <w:lang w:val="es-MX"/>
        </w:rPr>
        <w:t>artículo señala que</w:t>
      </w:r>
      <w:r w:rsidR="005C7C8F" w:rsidRPr="00C8035B">
        <w:rPr>
          <w:rFonts w:ascii="Palatino Linotype" w:hAnsi="Palatino Linotype" w:cs="Arial"/>
          <w:lang w:val="es-MX"/>
        </w:rPr>
        <w:t>,</w:t>
      </w:r>
      <w:r w:rsidRPr="00C8035B">
        <w:rPr>
          <w:rFonts w:ascii="Palatino Linotype" w:hAnsi="Palatino Linotype" w:cs="Arial"/>
          <w:lang w:val="es-MX"/>
        </w:rPr>
        <w:t xml:space="preserve"> se presume que la información existe en razón de las funciones</w:t>
      </w:r>
      <w:r w:rsidR="00F26150" w:rsidRPr="00C8035B">
        <w:rPr>
          <w:rFonts w:ascii="Palatino Linotype" w:hAnsi="Palatino Linotype" w:cs="Arial"/>
          <w:lang w:val="es-MX"/>
        </w:rPr>
        <w:t xml:space="preserve"> del </w:t>
      </w:r>
      <w:r w:rsidR="00F26150" w:rsidRPr="00C8035B">
        <w:rPr>
          <w:rFonts w:ascii="Palatino Linotype" w:hAnsi="Palatino Linotype" w:cs="Arial"/>
          <w:b/>
          <w:lang w:val="es-MX"/>
        </w:rPr>
        <w:t>SUJETO OBLIGADO</w:t>
      </w:r>
      <w:r w:rsidR="008F34EF" w:rsidRPr="00C8035B">
        <w:rPr>
          <w:rFonts w:ascii="Palatino Linotype" w:eastAsiaTheme="minorHAnsi" w:hAnsi="Palatino Linotype" w:cs="Arial"/>
          <w:bCs/>
          <w:color w:val="000000" w:themeColor="text1"/>
          <w:lang w:val="es-MX" w:eastAsia="en-US"/>
        </w:rPr>
        <w:t>; es así que</w:t>
      </w:r>
      <w:r w:rsidR="00C33AE1" w:rsidRPr="00C8035B">
        <w:rPr>
          <w:rFonts w:ascii="Palatino Linotype" w:eastAsiaTheme="minorHAnsi" w:hAnsi="Palatino Linotype" w:cs="Arial"/>
          <w:bCs/>
          <w:color w:val="000000" w:themeColor="text1"/>
          <w:lang w:val="es-MX" w:eastAsia="en-US"/>
        </w:rPr>
        <w:t>,</w:t>
      </w:r>
      <w:r w:rsidR="00E415A4" w:rsidRPr="00C8035B">
        <w:rPr>
          <w:rFonts w:ascii="Palatino Linotype" w:eastAsiaTheme="minorHAnsi" w:hAnsi="Palatino Linotype" w:cs="Arial"/>
          <w:bCs/>
          <w:color w:val="000000" w:themeColor="text1"/>
          <w:lang w:val="es-MX" w:eastAsia="en-US"/>
        </w:rPr>
        <w:t xml:space="preserve"> </w:t>
      </w:r>
      <w:r w:rsidRPr="00C8035B">
        <w:rPr>
          <w:rFonts w:ascii="Palatino Linotype" w:hAnsi="Palatino Linotype" w:cs="Arial"/>
        </w:rPr>
        <w:t xml:space="preserve">dicho pronunciamiento que se ordena al </w:t>
      </w:r>
      <w:r w:rsidRPr="00C8035B">
        <w:rPr>
          <w:rFonts w:ascii="Palatino Linotype" w:hAnsi="Palatino Linotype" w:cs="Arial"/>
          <w:b/>
        </w:rPr>
        <w:t>SUJETO OBLIGADO</w:t>
      </w:r>
      <w:r w:rsidRPr="00C8035B">
        <w:rPr>
          <w:rFonts w:ascii="Palatino Linotype" w:hAnsi="Palatino Linotype" w:cs="Arial"/>
        </w:rPr>
        <w:t xml:space="preserve"> supondría afirmar que </w:t>
      </w:r>
      <w:r w:rsidR="00914A00">
        <w:rPr>
          <w:rFonts w:ascii="Palatino Linotype" w:hAnsi="Palatino Linotype" w:cs="Arial"/>
        </w:rPr>
        <w:t>efectivamente</w:t>
      </w:r>
      <w:r w:rsidR="009537F8">
        <w:rPr>
          <w:rFonts w:ascii="Palatino Linotype" w:hAnsi="Palatino Linotype" w:cs="Arial"/>
        </w:rPr>
        <w:t xml:space="preserve"> </w:t>
      </w:r>
      <w:r w:rsidR="00F43237">
        <w:rPr>
          <w:rFonts w:ascii="Palatino Linotype" w:hAnsi="Palatino Linotype" w:cs="Arial"/>
        </w:rPr>
        <w:t>el artista realizó más obras de las referidas en respuesta en el Estado de México</w:t>
      </w:r>
      <w:r w:rsidR="009537F8">
        <w:rPr>
          <w:rFonts w:ascii="Palatino Linotype" w:hAnsi="Palatino Linotype" w:cs="Arial"/>
        </w:rPr>
        <w:t>, fueron financiadas con recurso público</w:t>
      </w:r>
      <w:r w:rsidR="00641735">
        <w:rPr>
          <w:rFonts w:ascii="Palatino Linotype" w:hAnsi="Palatino Linotype" w:cs="Arial"/>
        </w:rPr>
        <w:t xml:space="preserve">. </w:t>
      </w:r>
    </w:p>
    <w:p w:rsidR="008C77DB" w:rsidRDefault="00F27F5C" w:rsidP="00A23390">
      <w:pPr>
        <w:autoSpaceDE w:val="0"/>
        <w:autoSpaceDN w:val="0"/>
        <w:adjustRightInd w:val="0"/>
        <w:spacing w:before="100" w:beforeAutospacing="1" w:after="100" w:afterAutospacing="1" w:line="360" w:lineRule="auto"/>
        <w:ind w:right="18"/>
        <w:jc w:val="both"/>
        <w:rPr>
          <w:rFonts w:ascii="Palatino Linotype" w:hAnsi="Palatino Linotype"/>
        </w:rPr>
      </w:pPr>
      <w:r>
        <w:rPr>
          <w:rFonts w:ascii="Palatino Linotype" w:hAnsi="Palatino Linotype"/>
        </w:rPr>
        <w:t>De lo anterior</w:t>
      </w:r>
      <w:r w:rsidR="008C77DB" w:rsidRPr="000B2903">
        <w:rPr>
          <w:rFonts w:ascii="Palatino Linotype" w:hAnsi="Palatino Linotype"/>
        </w:rPr>
        <w:t xml:space="preserve">, y de conformidad con </w:t>
      </w:r>
      <w:r w:rsidR="004769EB">
        <w:rPr>
          <w:rFonts w:ascii="Palatino Linotype" w:hAnsi="Palatino Linotype"/>
        </w:rPr>
        <w:t>lo establecido en el artículo 4</w:t>
      </w:r>
      <w:r w:rsidR="008C77DB" w:rsidRPr="000B2903">
        <w:rPr>
          <w:rFonts w:ascii="Palatino Linotype" w:hAnsi="Palatino Linotype"/>
        </w:rPr>
        <w:t xml:space="preserve"> de la Ley de Transparencia y Acceso a la Información Pública del Estado de México y Municipios</w:t>
      </w:r>
      <w:r w:rsidR="00285CD1">
        <w:rPr>
          <w:rFonts w:ascii="Palatino Linotype" w:hAnsi="Palatino Linotype"/>
        </w:rPr>
        <w:t>,</w:t>
      </w:r>
      <w:r w:rsidR="008C77DB" w:rsidRPr="000B2903">
        <w:rPr>
          <w:rFonts w:ascii="Palatino Linotype" w:hAnsi="Palatino Linotype"/>
        </w:rPr>
        <w:t xml:space="preserve"> </w:t>
      </w:r>
      <w:r w:rsidR="008C77DB" w:rsidRPr="008C77DB">
        <w:rPr>
          <w:rFonts w:ascii="Palatino Linotype" w:hAnsi="Palatino Linotype"/>
          <w:b/>
        </w:rPr>
        <w:t>EL SUJETO OBLIGADO</w:t>
      </w:r>
      <w:r w:rsidR="008C77DB" w:rsidRPr="000B2903">
        <w:rPr>
          <w:rFonts w:ascii="Palatino Linotype" w:hAnsi="Palatino Linotype"/>
        </w:rPr>
        <w:t xml:space="preserve"> sólo proporcionará la información que obra en sus archivos, lo que a</w:t>
      </w:r>
      <w:r w:rsidR="008C77DB" w:rsidRPr="000B2903">
        <w:rPr>
          <w:rFonts w:ascii="Palatino Linotype" w:hAnsi="Palatino Linotype"/>
          <w:i/>
        </w:rPr>
        <w:t xml:space="preserve"> contrario sensu</w:t>
      </w:r>
      <w:r w:rsidR="008C77DB" w:rsidRPr="000B2903">
        <w:rPr>
          <w:rFonts w:ascii="Palatino Linotype" w:hAnsi="Palatino Linotype"/>
        </w:rPr>
        <w:t xml:space="preserve"> significa que no se está obligado a proporciona</w:t>
      </w:r>
      <w:r w:rsidR="008E247D">
        <w:rPr>
          <w:rFonts w:ascii="Palatino Linotype" w:hAnsi="Palatino Linotype"/>
        </w:rPr>
        <w:t>r lo que no obre en los mismos</w:t>
      </w:r>
      <w:r w:rsidR="008C77DB">
        <w:rPr>
          <w:rFonts w:ascii="Palatino Linotype" w:hAnsi="Palatino Linotype"/>
        </w:rPr>
        <w:t>.</w:t>
      </w:r>
    </w:p>
    <w:p w:rsidR="00E15CE2" w:rsidRPr="00C8035B" w:rsidRDefault="0050629D" w:rsidP="0050629D">
      <w:pPr>
        <w:spacing w:line="360" w:lineRule="auto"/>
        <w:jc w:val="both"/>
        <w:rPr>
          <w:rFonts w:ascii="Palatino Linotype" w:hAnsi="Palatino Linotype" w:cs="Arial"/>
        </w:rPr>
      </w:pPr>
      <w:r>
        <w:rPr>
          <w:rFonts w:ascii="Palatino Linotype" w:hAnsi="Palatino Linotype" w:cs="Arial"/>
        </w:rPr>
        <w:t xml:space="preserve">Atento a lo expuesto, la que suscribe emite </w:t>
      </w:r>
      <w:r w:rsidRPr="003031E1">
        <w:rPr>
          <w:rFonts w:ascii="Palatino Linotype" w:hAnsi="Palatino Linotype" w:cs="Arial"/>
          <w:b/>
        </w:rPr>
        <w:t>VOTO PARTICULAR</w:t>
      </w:r>
      <w:r>
        <w:rPr>
          <w:rFonts w:ascii="Palatino Linotype" w:hAnsi="Palatino Linotype" w:cs="Arial"/>
        </w:rPr>
        <w:t>, pues se insiste que la Ley de Transparencia y Acceso a la Información Pública del Estado de México y Municipios no faculta a este Instituto para ordenar que los</w:t>
      </w:r>
      <w:r w:rsidRPr="00A25BC3">
        <w:rPr>
          <w:rFonts w:ascii="Palatino Linotype" w:hAnsi="Palatino Linotype" w:cs="Arial"/>
          <w:b/>
        </w:rPr>
        <w:t xml:space="preserve"> </w:t>
      </w:r>
      <w:r w:rsidRPr="00011B22">
        <w:rPr>
          <w:rFonts w:ascii="Palatino Linotype" w:hAnsi="Palatino Linotype" w:cs="Arial"/>
        </w:rPr>
        <w:t>Sujeto</w:t>
      </w:r>
      <w:r>
        <w:rPr>
          <w:rFonts w:ascii="Palatino Linotype" w:hAnsi="Palatino Linotype" w:cs="Arial"/>
        </w:rPr>
        <w:t>s</w:t>
      </w:r>
      <w:r w:rsidRPr="00011B22">
        <w:rPr>
          <w:rFonts w:ascii="Palatino Linotype" w:hAnsi="Palatino Linotype" w:cs="Arial"/>
        </w:rPr>
        <w:t xml:space="preserve"> Obligado</w:t>
      </w:r>
      <w:r>
        <w:rPr>
          <w:rFonts w:ascii="Palatino Linotype" w:hAnsi="Palatino Linotype" w:cs="Arial"/>
        </w:rPr>
        <w:t>s</w:t>
      </w:r>
      <w:r w:rsidRPr="00011B22">
        <w:rPr>
          <w:rFonts w:ascii="Palatino Linotype" w:hAnsi="Palatino Linotype" w:cs="Arial"/>
        </w:rPr>
        <w:t xml:space="preserve"> </w:t>
      </w:r>
      <w:r>
        <w:rPr>
          <w:rFonts w:ascii="Palatino Linotype" w:hAnsi="Palatino Linotype" w:cs="Arial"/>
        </w:rPr>
        <w:t xml:space="preserve">motiven las causas por las que no se generó la información si dicho acto o </w:t>
      </w:r>
      <w:r w:rsidR="008E247D">
        <w:rPr>
          <w:rFonts w:ascii="Palatino Linotype" w:hAnsi="Palatino Linotype" w:cs="Arial"/>
        </w:rPr>
        <w:t>hecho no aconteció</w:t>
      </w:r>
      <w:r>
        <w:rPr>
          <w:rFonts w:ascii="Palatino Linotype" w:hAnsi="Palatino Linotype" w:cs="Arial"/>
        </w:rPr>
        <w:t xml:space="preserve">. </w:t>
      </w:r>
      <w:bookmarkStart w:id="0" w:name="_GoBack"/>
      <w:bookmarkEnd w:id="0"/>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D107F9" w:rsidRDefault="00D107F9" w:rsidP="00A23390">
            <w:pPr>
              <w:spacing w:before="100" w:beforeAutospacing="1" w:after="100" w:afterAutospacing="1" w:line="360" w:lineRule="auto"/>
              <w:rPr>
                <w:rFonts w:ascii="Palatino Linotype" w:hAnsi="Palatino Linotype"/>
                <w:b/>
              </w:rPr>
            </w:pPr>
          </w:p>
          <w:p w:rsidR="00837742" w:rsidRDefault="00837742" w:rsidP="00A23390">
            <w:pPr>
              <w:spacing w:before="100" w:beforeAutospacing="1" w:after="100" w:afterAutospacing="1" w:line="360" w:lineRule="auto"/>
              <w:rPr>
                <w:rFonts w:ascii="Palatino Linotype" w:hAnsi="Palatino Linotype"/>
                <w:b/>
              </w:rPr>
            </w:pPr>
          </w:p>
          <w:p w:rsidR="00082FA8" w:rsidRDefault="00082FA8" w:rsidP="00A23390">
            <w:pPr>
              <w:spacing w:before="100" w:beforeAutospacing="1" w:after="100" w:afterAutospacing="1" w:line="360" w:lineRule="auto"/>
              <w:rPr>
                <w:rFonts w:ascii="Palatino Linotype" w:hAnsi="Palatino Linotype"/>
                <w:b/>
              </w:rPr>
            </w:pPr>
          </w:p>
          <w:p w:rsidR="00082FA8" w:rsidRDefault="00082FA8" w:rsidP="00A23390">
            <w:pPr>
              <w:spacing w:before="100" w:beforeAutospacing="1" w:after="100" w:afterAutospacing="1" w:line="360" w:lineRule="auto"/>
              <w:rPr>
                <w:rFonts w:ascii="Palatino Linotype" w:hAnsi="Palatino Linotype"/>
                <w:b/>
              </w:rPr>
            </w:pPr>
          </w:p>
          <w:p w:rsidR="009701AB" w:rsidRPr="00C8035B" w:rsidRDefault="009701AB" w:rsidP="00837742">
            <w:pPr>
              <w:jc w:val="center"/>
              <w:rPr>
                <w:rFonts w:ascii="Palatino Linotype" w:hAnsi="Palatino Linotype"/>
                <w:b/>
              </w:rPr>
            </w:pPr>
            <w:r w:rsidRPr="00C8035B">
              <w:rPr>
                <w:rFonts w:ascii="Palatino Linotype" w:hAnsi="Palatino Linotype"/>
                <w:b/>
              </w:rPr>
              <w:t>EVA ABAID YAPUR</w:t>
            </w:r>
          </w:p>
          <w:p w:rsidR="009701AB" w:rsidRDefault="009701AB" w:rsidP="00082FA8">
            <w:pPr>
              <w:jc w:val="center"/>
              <w:rPr>
                <w:rFonts w:ascii="Palatino Linotype" w:hAnsi="Palatino Linotype"/>
                <w:b/>
              </w:rPr>
            </w:pPr>
            <w:r w:rsidRPr="00C8035B">
              <w:rPr>
                <w:rFonts w:ascii="Palatino Linotype" w:hAnsi="Palatino Linotype"/>
                <w:b/>
              </w:rPr>
              <w:t>COMISIONADA</w:t>
            </w:r>
          </w:p>
          <w:p w:rsidR="009A11CD" w:rsidRPr="00C8035B" w:rsidRDefault="009A11CD" w:rsidP="00082FA8">
            <w:pPr>
              <w:jc w:val="center"/>
              <w:rPr>
                <w:rFonts w:ascii="Palatino Linotype" w:hAnsi="Palatino Linotype"/>
                <w:b/>
              </w:rPr>
            </w:pPr>
            <w:r>
              <w:rPr>
                <w:rFonts w:ascii="Palatino Linotype" w:hAnsi="Palatino Linotype"/>
                <w:b/>
              </w:rPr>
              <w:t>(RÚBRICA)</w:t>
            </w:r>
          </w:p>
        </w:tc>
      </w:tr>
    </w:tbl>
    <w:p w:rsidR="009537F8" w:rsidRDefault="009537F8" w:rsidP="00A23390">
      <w:pPr>
        <w:spacing w:before="100" w:beforeAutospacing="1" w:after="100" w:afterAutospacing="1"/>
        <w:jc w:val="both"/>
        <w:rPr>
          <w:rFonts w:ascii="Palatino Linotype" w:eastAsia="Calibri" w:hAnsi="Palatino Linotype" w:cs="Arial"/>
          <w:color w:val="000000" w:themeColor="text1"/>
          <w:sz w:val="18"/>
          <w:szCs w:val="20"/>
        </w:rPr>
      </w:pPr>
    </w:p>
    <w:p w:rsidR="00463EE4" w:rsidRDefault="009701AB" w:rsidP="00082FA8">
      <w:pPr>
        <w:jc w:val="both"/>
        <w:rPr>
          <w:rFonts w:ascii="Palatino Linotype" w:eastAsia="Calibri" w:hAnsi="Palatino Linotype" w:cs="Arial"/>
          <w:color w:val="000000" w:themeColor="text1"/>
          <w:sz w:val="20"/>
          <w:szCs w:val="20"/>
        </w:rPr>
      </w:pPr>
      <w:r w:rsidRPr="00082FA8">
        <w:rPr>
          <w:rFonts w:ascii="Palatino Linotype" w:eastAsia="Calibri" w:hAnsi="Palatino Linotype" w:cs="Arial"/>
          <w:color w:val="000000" w:themeColor="text1"/>
          <w:sz w:val="20"/>
          <w:szCs w:val="20"/>
        </w:rPr>
        <w:t xml:space="preserve">Esta hoja corresponde </w:t>
      </w:r>
      <w:r w:rsidR="00A23390" w:rsidRPr="00082FA8">
        <w:rPr>
          <w:rFonts w:ascii="Palatino Linotype" w:eastAsia="Calibri" w:hAnsi="Palatino Linotype" w:cs="Arial"/>
          <w:color w:val="000000" w:themeColor="text1"/>
          <w:sz w:val="20"/>
          <w:szCs w:val="20"/>
        </w:rPr>
        <w:t>al voto particular emitido en la resolución del</w:t>
      </w:r>
      <w:r w:rsidRPr="00082FA8">
        <w:rPr>
          <w:rFonts w:ascii="Palatino Linotype" w:eastAsia="Calibri" w:hAnsi="Palatino Linotype" w:cs="Arial"/>
          <w:color w:val="000000" w:themeColor="text1"/>
          <w:sz w:val="20"/>
          <w:szCs w:val="20"/>
        </w:rPr>
        <w:t xml:space="preserve"> recurso de revisión 0</w:t>
      </w:r>
      <w:r w:rsidR="009537F8" w:rsidRPr="00082FA8">
        <w:rPr>
          <w:rFonts w:ascii="Palatino Linotype" w:eastAsia="Calibri" w:hAnsi="Palatino Linotype" w:cs="Arial"/>
          <w:color w:val="000000" w:themeColor="text1"/>
          <w:sz w:val="20"/>
          <w:szCs w:val="20"/>
        </w:rPr>
        <w:t>2588</w:t>
      </w:r>
      <w:r w:rsidR="00F27F5C" w:rsidRPr="00082FA8">
        <w:rPr>
          <w:rFonts w:ascii="Palatino Linotype" w:eastAsia="Calibri" w:hAnsi="Palatino Linotype" w:cs="Arial"/>
          <w:color w:val="000000" w:themeColor="text1"/>
          <w:sz w:val="20"/>
          <w:szCs w:val="20"/>
        </w:rPr>
        <w:t>/</w:t>
      </w:r>
      <w:r w:rsidRPr="00082FA8">
        <w:rPr>
          <w:rFonts w:ascii="Palatino Linotype" w:eastAsia="Calibri" w:hAnsi="Palatino Linotype" w:cs="Arial"/>
          <w:color w:val="000000" w:themeColor="text1"/>
          <w:sz w:val="20"/>
          <w:szCs w:val="20"/>
        </w:rPr>
        <w:t>INFOEM/IP/RR/201</w:t>
      </w:r>
      <w:r w:rsidR="00FD3B8E" w:rsidRPr="00082FA8">
        <w:rPr>
          <w:rFonts w:ascii="Palatino Linotype" w:eastAsia="Calibri" w:hAnsi="Palatino Linotype" w:cs="Arial"/>
          <w:color w:val="000000" w:themeColor="text1"/>
          <w:sz w:val="20"/>
          <w:szCs w:val="20"/>
        </w:rPr>
        <w:t>8</w:t>
      </w:r>
      <w:r w:rsidRPr="00082FA8">
        <w:rPr>
          <w:rFonts w:ascii="Palatino Linotype" w:eastAsia="Calibri" w:hAnsi="Palatino Linotype" w:cs="Arial"/>
          <w:color w:val="000000" w:themeColor="text1"/>
          <w:sz w:val="20"/>
          <w:szCs w:val="20"/>
        </w:rPr>
        <w:t>, aprobado el</w:t>
      </w:r>
      <w:r w:rsidR="00101AC9" w:rsidRPr="00082FA8">
        <w:rPr>
          <w:rFonts w:ascii="Palatino Linotype" w:eastAsia="Calibri" w:hAnsi="Palatino Linotype" w:cs="Arial"/>
          <w:color w:val="000000" w:themeColor="text1"/>
          <w:sz w:val="20"/>
          <w:szCs w:val="20"/>
        </w:rPr>
        <w:t xml:space="preserve"> </w:t>
      </w:r>
      <w:r w:rsidR="009537F8" w:rsidRPr="00082FA8">
        <w:rPr>
          <w:rFonts w:ascii="Palatino Linotype" w:eastAsia="Calibri" w:hAnsi="Palatino Linotype" w:cs="Arial"/>
          <w:color w:val="000000" w:themeColor="text1"/>
          <w:sz w:val="20"/>
          <w:szCs w:val="20"/>
        </w:rPr>
        <w:t>doce de septiembre</w:t>
      </w:r>
      <w:r w:rsidR="001B2882" w:rsidRPr="00082FA8">
        <w:rPr>
          <w:rFonts w:ascii="Palatino Linotype" w:eastAsia="Calibri" w:hAnsi="Palatino Linotype" w:cs="Arial"/>
          <w:color w:val="000000" w:themeColor="text1"/>
          <w:sz w:val="20"/>
          <w:szCs w:val="20"/>
        </w:rPr>
        <w:t xml:space="preserve"> de dos mil dieciocho</w:t>
      </w:r>
      <w:r w:rsidRPr="00082FA8">
        <w:rPr>
          <w:rFonts w:ascii="Palatino Linotype" w:eastAsia="Calibri" w:hAnsi="Palatino Linotype" w:cs="Arial"/>
          <w:color w:val="000000" w:themeColor="text1"/>
          <w:sz w:val="20"/>
          <w:szCs w:val="20"/>
        </w:rPr>
        <w:t xml:space="preserve">. </w:t>
      </w:r>
    </w:p>
    <w:p w:rsidR="00082FA8" w:rsidRPr="00082FA8" w:rsidRDefault="00082FA8" w:rsidP="00082FA8">
      <w:pPr>
        <w:jc w:val="both"/>
        <w:rPr>
          <w:rFonts w:ascii="Palatino Linotype" w:eastAsia="Calibri" w:hAnsi="Palatino Linotype" w:cs="Arial"/>
          <w:color w:val="000000" w:themeColor="text1"/>
          <w:sz w:val="10"/>
          <w:szCs w:val="20"/>
        </w:rPr>
      </w:pPr>
    </w:p>
    <w:p w:rsidR="00DC5C4E" w:rsidRPr="00082FA8" w:rsidRDefault="009701AB" w:rsidP="00082FA8">
      <w:pPr>
        <w:jc w:val="both"/>
        <w:rPr>
          <w:sz w:val="20"/>
          <w:szCs w:val="20"/>
        </w:rPr>
      </w:pPr>
      <w:r w:rsidRPr="00082FA8">
        <w:rPr>
          <w:rFonts w:ascii="Palatino Linotype" w:eastAsia="Calibri" w:hAnsi="Palatino Linotype" w:cs="Arial"/>
          <w:color w:val="000000" w:themeColor="text1"/>
          <w:sz w:val="20"/>
          <w:szCs w:val="20"/>
        </w:rPr>
        <w:t>YSM/</w:t>
      </w:r>
      <w:r w:rsidR="001B2882" w:rsidRPr="00082FA8">
        <w:rPr>
          <w:rFonts w:ascii="Palatino Linotype" w:eastAsia="Calibri" w:hAnsi="Palatino Linotype" w:cs="Arial"/>
          <w:color w:val="000000" w:themeColor="text1"/>
          <w:sz w:val="20"/>
          <w:szCs w:val="20"/>
        </w:rPr>
        <w:t>EJCA</w:t>
      </w:r>
    </w:p>
    <w:sectPr w:rsidR="00DC5C4E" w:rsidRPr="00082FA8"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43" w:rsidRDefault="00B85C43" w:rsidP="00E41B3B">
      <w:r>
        <w:separator/>
      </w:r>
    </w:p>
  </w:endnote>
  <w:endnote w:type="continuationSeparator" w:id="0">
    <w:p w:rsidR="00B85C43" w:rsidRDefault="00B85C43"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11CD">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11CD">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43" w:rsidRDefault="00B85C43" w:rsidP="00E41B3B">
      <w:r>
        <w:separator/>
      </w:r>
    </w:p>
  </w:footnote>
  <w:footnote w:type="continuationSeparator" w:id="0">
    <w:p w:rsidR="00B85C43" w:rsidRDefault="00B85C43"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A11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779CE">
      <w:rPr>
        <w:rFonts w:ascii="Palatino Linotype" w:hAnsi="Palatino Linotype" w:cs="Arial"/>
        <w:sz w:val="20"/>
        <w:szCs w:val="20"/>
      </w:rPr>
      <w:t>0</w:t>
    </w:r>
    <w:r w:rsidR="002F482B">
      <w:rPr>
        <w:rFonts w:ascii="Palatino Linotype" w:hAnsi="Palatino Linotype" w:cs="Arial"/>
        <w:sz w:val="20"/>
        <w:szCs w:val="20"/>
      </w:rPr>
      <w:t>2588</w:t>
    </w:r>
    <w:r w:rsidR="00C8035B">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5779CE">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9A11CD"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1.3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A11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1FB"/>
    <w:rsid w:val="00055DA2"/>
    <w:rsid w:val="00072E9A"/>
    <w:rsid w:val="00080305"/>
    <w:rsid w:val="00082FA8"/>
    <w:rsid w:val="00090AAC"/>
    <w:rsid w:val="00101AC9"/>
    <w:rsid w:val="00106889"/>
    <w:rsid w:val="00122242"/>
    <w:rsid w:val="00141D1C"/>
    <w:rsid w:val="00146755"/>
    <w:rsid w:val="00164D8A"/>
    <w:rsid w:val="00174F2A"/>
    <w:rsid w:val="0019398B"/>
    <w:rsid w:val="001A7CEE"/>
    <w:rsid w:val="001B2882"/>
    <w:rsid w:val="001B45FD"/>
    <w:rsid w:val="001C07DF"/>
    <w:rsid w:val="001C3DCD"/>
    <w:rsid w:val="001D69FC"/>
    <w:rsid w:val="001F2929"/>
    <w:rsid w:val="00216380"/>
    <w:rsid w:val="00270A69"/>
    <w:rsid w:val="00283E0B"/>
    <w:rsid w:val="00285CD1"/>
    <w:rsid w:val="00296C85"/>
    <w:rsid w:val="002C638A"/>
    <w:rsid w:val="002F482B"/>
    <w:rsid w:val="0031149D"/>
    <w:rsid w:val="00313B93"/>
    <w:rsid w:val="00324EBE"/>
    <w:rsid w:val="00331502"/>
    <w:rsid w:val="003343CD"/>
    <w:rsid w:val="00343A89"/>
    <w:rsid w:val="0036618D"/>
    <w:rsid w:val="003948FF"/>
    <w:rsid w:val="003A1BFA"/>
    <w:rsid w:val="003C2F6A"/>
    <w:rsid w:val="003C6346"/>
    <w:rsid w:val="003E17C7"/>
    <w:rsid w:val="00420511"/>
    <w:rsid w:val="0043533A"/>
    <w:rsid w:val="00437359"/>
    <w:rsid w:val="00440036"/>
    <w:rsid w:val="00446B28"/>
    <w:rsid w:val="00463114"/>
    <w:rsid w:val="00463EE4"/>
    <w:rsid w:val="0046519A"/>
    <w:rsid w:val="004769EB"/>
    <w:rsid w:val="0048207E"/>
    <w:rsid w:val="0048476A"/>
    <w:rsid w:val="004C16FA"/>
    <w:rsid w:val="004D5A29"/>
    <w:rsid w:val="004E6C48"/>
    <w:rsid w:val="004F667F"/>
    <w:rsid w:val="0050629D"/>
    <w:rsid w:val="0053148C"/>
    <w:rsid w:val="00537CDD"/>
    <w:rsid w:val="005779CE"/>
    <w:rsid w:val="005A4D7F"/>
    <w:rsid w:val="005C7C8F"/>
    <w:rsid w:val="005F3E71"/>
    <w:rsid w:val="00641735"/>
    <w:rsid w:val="0065035B"/>
    <w:rsid w:val="00654FE9"/>
    <w:rsid w:val="00661AD1"/>
    <w:rsid w:val="00672FC7"/>
    <w:rsid w:val="00674942"/>
    <w:rsid w:val="00674996"/>
    <w:rsid w:val="006801D4"/>
    <w:rsid w:val="00697966"/>
    <w:rsid w:val="006A1C64"/>
    <w:rsid w:val="006B109D"/>
    <w:rsid w:val="006B30CD"/>
    <w:rsid w:val="006D2575"/>
    <w:rsid w:val="00702D24"/>
    <w:rsid w:val="00712C80"/>
    <w:rsid w:val="00713C4A"/>
    <w:rsid w:val="007170C1"/>
    <w:rsid w:val="007219B6"/>
    <w:rsid w:val="00725B3B"/>
    <w:rsid w:val="00733C54"/>
    <w:rsid w:val="00734D98"/>
    <w:rsid w:val="00756313"/>
    <w:rsid w:val="00767B65"/>
    <w:rsid w:val="00773942"/>
    <w:rsid w:val="0078094D"/>
    <w:rsid w:val="007B06E6"/>
    <w:rsid w:val="007C3451"/>
    <w:rsid w:val="007C7A0C"/>
    <w:rsid w:val="00811B0B"/>
    <w:rsid w:val="00817572"/>
    <w:rsid w:val="00820D1B"/>
    <w:rsid w:val="00837742"/>
    <w:rsid w:val="00842E34"/>
    <w:rsid w:val="00853753"/>
    <w:rsid w:val="008542C4"/>
    <w:rsid w:val="00864D3F"/>
    <w:rsid w:val="00880DC2"/>
    <w:rsid w:val="00892096"/>
    <w:rsid w:val="008A35FA"/>
    <w:rsid w:val="008B0732"/>
    <w:rsid w:val="008B22AB"/>
    <w:rsid w:val="008B70AA"/>
    <w:rsid w:val="008C16DF"/>
    <w:rsid w:val="008C77DB"/>
    <w:rsid w:val="008D33A8"/>
    <w:rsid w:val="008E247D"/>
    <w:rsid w:val="008E5C82"/>
    <w:rsid w:val="008F34EF"/>
    <w:rsid w:val="00914A00"/>
    <w:rsid w:val="00921F51"/>
    <w:rsid w:val="009537F8"/>
    <w:rsid w:val="009701AB"/>
    <w:rsid w:val="00972394"/>
    <w:rsid w:val="00990B93"/>
    <w:rsid w:val="009A11CD"/>
    <w:rsid w:val="009B3920"/>
    <w:rsid w:val="009B519C"/>
    <w:rsid w:val="009D1CB5"/>
    <w:rsid w:val="00A10D54"/>
    <w:rsid w:val="00A11081"/>
    <w:rsid w:val="00A23390"/>
    <w:rsid w:val="00A502D2"/>
    <w:rsid w:val="00A66652"/>
    <w:rsid w:val="00A956B4"/>
    <w:rsid w:val="00A96975"/>
    <w:rsid w:val="00A97455"/>
    <w:rsid w:val="00AB0719"/>
    <w:rsid w:val="00AE18DA"/>
    <w:rsid w:val="00AE2899"/>
    <w:rsid w:val="00AE7810"/>
    <w:rsid w:val="00AF78ED"/>
    <w:rsid w:val="00B17086"/>
    <w:rsid w:val="00B31030"/>
    <w:rsid w:val="00B51260"/>
    <w:rsid w:val="00B64194"/>
    <w:rsid w:val="00B716F8"/>
    <w:rsid w:val="00B85C43"/>
    <w:rsid w:val="00BC3DF4"/>
    <w:rsid w:val="00BC6CF8"/>
    <w:rsid w:val="00BF3CB4"/>
    <w:rsid w:val="00C07CE2"/>
    <w:rsid w:val="00C33AE1"/>
    <w:rsid w:val="00C52D7C"/>
    <w:rsid w:val="00C60EC0"/>
    <w:rsid w:val="00C71384"/>
    <w:rsid w:val="00C8035B"/>
    <w:rsid w:val="00CB71BF"/>
    <w:rsid w:val="00CC3191"/>
    <w:rsid w:val="00CC4E44"/>
    <w:rsid w:val="00CD7154"/>
    <w:rsid w:val="00CE0D21"/>
    <w:rsid w:val="00CE1537"/>
    <w:rsid w:val="00CE70C8"/>
    <w:rsid w:val="00D06010"/>
    <w:rsid w:val="00D107F9"/>
    <w:rsid w:val="00D22D52"/>
    <w:rsid w:val="00D724F4"/>
    <w:rsid w:val="00DC0116"/>
    <w:rsid w:val="00DC41B0"/>
    <w:rsid w:val="00DC5C4E"/>
    <w:rsid w:val="00DC6C4E"/>
    <w:rsid w:val="00DF4164"/>
    <w:rsid w:val="00E15CE2"/>
    <w:rsid w:val="00E20B21"/>
    <w:rsid w:val="00E415A4"/>
    <w:rsid w:val="00E41B3B"/>
    <w:rsid w:val="00E441F3"/>
    <w:rsid w:val="00E55769"/>
    <w:rsid w:val="00E77C64"/>
    <w:rsid w:val="00EC4255"/>
    <w:rsid w:val="00ED3750"/>
    <w:rsid w:val="00ED78BB"/>
    <w:rsid w:val="00EF3885"/>
    <w:rsid w:val="00F04176"/>
    <w:rsid w:val="00F161E3"/>
    <w:rsid w:val="00F26150"/>
    <w:rsid w:val="00F27F5C"/>
    <w:rsid w:val="00F43237"/>
    <w:rsid w:val="00F4326E"/>
    <w:rsid w:val="00F50C10"/>
    <w:rsid w:val="00F64CC1"/>
    <w:rsid w:val="00F67EA5"/>
    <w:rsid w:val="00F67FFB"/>
    <w:rsid w:val="00F9070F"/>
    <w:rsid w:val="00FA0BF5"/>
    <w:rsid w:val="00FA46A6"/>
    <w:rsid w:val="00FA5FF8"/>
    <w:rsid w:val="00FC2815"/>
    <w:rsid w:val="00FD3B8E"/>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92EB-8891-44E9-9C0F-BB828095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4</Pages>
  <Words>826</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2018-09-17T22:57:00Z</cp:lastPrinted>
  <dcterms:created xsi:type="dcterms:W3CDTF">2018-09-14T18:05:00Z</dcterms:created>
  <dcterms:modified xsi:type="dcterms:W3CDTF">2018-10-19T19:06:00Z</dcterms:modified>
</cp:coreProperties>
</file>